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727FB" w14:textId="1D6D74A6" w:rsidR="00D51580" w:rsidRPr="00D51580" w:rsidRDefault="00973A58" w:rsidP="00D51580">
      <w:pPr>
        <w:autoSpaceDE w:val="0"/>
        <w:autoSpaceDN w:val="0"/>
        <w:adjustRightInd w:val="0"/>
        <w:spacing w:after="0" w:line="240" w:lineRule="auto"/>
        <w:jc w:val="center"/>
        <w:rPr>
          <w:rFonts w:cstheme="minorHAnsi"/>
          <w:color w:val="000000"/>
          <w:sz w:val="24"/>
          <w:szCs w:val="24"/>
        </w:rPr>
      </w:pPr>
      <w:r>
        <w:rPr>
          <w:rFonts w:ascii="Times New Roman"/>
          <w:noProof/>
          <w:sz w:val="20"/>
        </w:rPr>
        <w:drawing>
          <wp:inline distT="0" distB="0" distL="0" distR="0" wp14:anchorId="0B20CD4A" wp14:editId="04704037">
            <wp:extent cx="828674" cy="81915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828674" cy="819150"/>
                    </a:xfrm>
                    <a:prstGeom prst="rect">
                      <a:avLst/>
                    </a:prstGeom>
                  </pic:spPr>
                </pic:pic>
              </a:graphicData>
            </a:graphic>
          </wp:inline>
        </w:drawing>
      </w:r>
    </w:p>
    <w:p w14:paraId="204590A4" w14:textId="4F5AD1FD" w:rsidR="00D51580" w:rsidRPr="00D51580" w:rsidRDefault="00D51580" w:rsidP="00D51580">
      <w:pPr>
        <w:autoSpaceDE w:val="0"/>
        <w:autoSpaceDN w:val="0"/>
        <w:adjustRightInd w:val="0"/>
        <w:spacing w:after="0" w:line="240" w:lineRule="auto"/>
        <w:jc w:val="center"/>
        <w:rPr>
          <w:rFonts w:cstheme="minorHAnsi"/>
          <w:color w:val="000000"/>
          <w:sz w:val="24"/>
          <w:szCs w:val="24"/>
        </w:rPr>
      </w:pPr>
      <w:bookmarkStart w:id="0" w:name="_Hlk119082059"/>
      <w:r w:rsidRPr="00D51580">
        <w:rPr>
          <w:rFonts w:cstheme="minorHAnsi"/>
          <w:b/>
          <w:bCs/>
          <w:color w:val="000000"/>
          <w:sz w:val="24"/>
          <w:szCs w:val="24"/>
        </w:rPr>
        <w:t>MINISTÉRIO DO DESENVOLVIMENTO REGIONAL</w:t>
      </w:r>
    </w:p>
    <w:p w14:paraId="27CAAFDB" w14:textId="338C282E" w:rsidR="00D51580" w:rsidRPr="00D51580" w:rsidRDefault="00D51580" w:rsidP="00D51580">
      <w:pPr>
        <w:autoSpaceDE w:val="0"/>
        <w:autoSpaceDN w:val="0"/>
        <w:adjustRightInd w:val="0"/>
        <w:spacing w:after="0" w:line="240" w:lineRule="auto"/>
        <w:jc w:val="center"/>
        <w:rPr>
          <w:rFonts w:cstheme="minorHAnsi"/>
          <w:b/>
          <w:bCs/>
          <w:color w:val="000000"/>
          <w:sz w:val="24"/>
          <w:szCs w:val="24"/>
        </w:rPr>
      </w:pPr>
      <w:r w:rsidRPr="00D51580">
        <w:rPr>
          <w:rFonts w:cstheme="minorHAnsi"/>
          <w:b/>
          <w:bCs/>
          <w:color w:val="000000"/>
          <w:sz w:val="24"/>
          <w:szCs w:val="24"/>
        </w:rPr>
        <w:t>CONSELHO NACIONAL DE RECURSOS HÍDRICOS</w:t>
      </w:r>
    </w:p>
    <w:bookmarkEnd w:id="0"/>
    <w:p w14:paraId="22EE461A" w14:textId="2A0421AC" w:rsidR="00D51580" w:rsidRPr="00D51580" w:rsidRDefault="00D51580" w:rsidP="00D51580">
      <w:pPr>
        <w:autoSpaceDE w:val="0"/>
        <w:autoSpaceDN w:val="0"/>
        <w:adjustRightInd w:val="0"/>
        <w:spacing w:after="0" w:line="240" w:lineRule="auto"/>
        <w:jc w:val="center"/>
        <w:rPr>
          <w:rFonts w:cstheme="minorHAnsi"/>
          <w:b/>
          <w:bCs/>
          <w:color w:val="000000"/>
          <w:sz w:val="24"/>
          <w:szCs w:val="24"/>
        </w:rPr>
      </w:pPr>
    </w:p>
    <w:p w14:paraId="7B8C8F3C" w14:textId="5A5FE323" w:rsidR="00D51580" w:rsidRPr="00D51580" w:rsidRDefault="00D51580" w:rsidP="00D51580">
      <w:pPr>
        <w:autoSpaceDE w:val="0"/>
        <w:autoSpaceDN w:val="0"/>
        <w:adjustRightInd w:val="0"/>
        <w:spacing w:after="0" w:line="240" w:lineRule="auto"/>
        <w:jc w:val="center"/>
        <w:rPr>
          <w:rFonts w:cstheme="minorHAnsi"/>
          <w:b/>
          <w:bCs/>
          <w:color w:val="000000"/>
          <w:sz w:val="24"/>
          <w:szCs w:val="24"/>
        </w:rPr>
      </w:pPr>
    </w:p>
    <w:p w14:paraId="2B9996C0" w14:textId="1D69D4BD" w:rsidR="00D51580" w:rsidRPr="00833E64" w:rsidRDefault="00833E64" w:rsidP="00D51580">
      <w:pPr>
        <w:autoSpaceDE w:val="0"/>
        <w:autoSpaceDN w:val="0"/>
        <w:adjustRightInd w:val="0"/>
        <w:spacing w:after="0" w:line="240" w:lineRule="auto"/>
        <w:jc w:val="center"/>
        <w:rPr>
          <w:rFonts w:cstheme="minorHAnsi"/>
          <w:color w:val="000000"/>
          <w:sz w:val="28"/>
          <w:szCs w:val="28"/>
        </w:rPr>
      </w:pPr>
      <w:r w:rsidRPr="00833E64">
        <w:rPr>
          <w:rFonts w:cstheme="minorHAnsi"/>
          <w:b/>
          <w:bCs/>
          <w:color w:val="000000"/>
          <w:sz w:val="28"/>
          <w:szCs w:val="28"/>
        </w:rPr>
        <w:t>PROPOSTA</w:t>
      </w:r>
    </w:p>
    <w:p w14:paraId="6F719BBC" w14:textId="77777777" w:rsidR="00D51580" w:rsidRPr="00D51580" w:rsidRDefault="00D51580" w:rsidP="00D51580">
      <w:pPr>
        <w:pStyle w:val="Default"/>
        <w:jc w:val="center"/>
        <w:rPr>
          <w:rFonts w:asciiTheme="minorHAnsi" w:hAnsiTheme="minorHAnsi" w:cstheme="minorHAnsi"/>
          <w:b/>
          <w:bCs/>
        </w:rPr>
      </w:pPr>
    </w:p>
    <w:p w14:paraId="6837B1D7" w14:textId="20B092EE" w:rsidR="00D51580" w:rsidRPr="00D51580" w:rsidRDefault="00D51580" w:rsidP="00D51580">
      <w:pPr>
        <w:pStyle w:val="Default"/>
        <w:jc w:val="center"/>
        <w:rPr>
          <w:rFonts w:asciiTheme="minorHAnsi" w:hAnsiTheme="minorHAnsi" w:cstheme="minorHAnsi"/>
        </w:rPr>
      </w:pPr>
      <w:r w:rsidRPr="00D51580">
        <w:rPr>
          <w:rFonts w:asciiTheme="minorHAnsi" w:hAnsiTheme="minorHAnsi" w:cstheme="minorHAnsi"/>
          <w:b/>
          <w:bCs/>
        </w:rPr>
        <w:t>RESOLUÇÃO N</w:t>
      </w:r>
      <w:r w:rsidR="00973A58">
        <w:rPr>
          <w:rFonts w:asciiTheme="minorHAnsi" w:hAnsiTheme="minorHAnsi" w:cstheme="minorHAnsi"/>
          <w:b/>
          <w:bCs/>
        </w:rPr>
        <w:t>º</w:t>
      </w:r>
      <w:r w:rsidRPr="00D51580">
        <w:rPr>
          <w:rFonts w:asciiTheme="minorHAnsi" w:hAnsiTheme="minorHAnsi" w:cstheme="minorHAnsi"/>
          <w:b/>
          <w:bCs/>
        </w:rPr>
        <w:t xml:space="preserve"> </w:t>
      </w:r>
      <w:proofErr w:type="spellStart"/>
      <w:r w:rsidRPr="00D51580">
        <w:rPr>
          <w:rFonts w:asciiTheme="minorHAnsi" w:hAnsiTheme="minorHAnsi" w:cstheme="minorHAnsi"/>
          <w:b/>
          <w:bCs/>
        </w:rPr>
        <w:t>xxx</w:t>
      </w:r>
      <w:proofErr w:type="spellEnd"/>
      <w:r w:rsidRPr="00D51580">
        <w:rPr>
          <w:rFonts w:asciiTheme="minorHAnsi" w:hAnsiTheme="minorHAnsi" w:cstheme="minorHAnsi"/>
          <w:b/>
          <w:bCs/>
        </w:rPr>
        <w:t xml:space="preserve">, DE </w:t>
      </w:r>
      <w:proofErr w:type="spellStart"/>
      <w:r w:rsidRPr="00D51580">
        <w:rPr>
          <w:rFonts w:asciiTheme="minorHAnsi" w:hAnsiTheme="minorHAnsi" w:cstheme="minorHAnsi"/>
          <w:b/>
          <w:bCs/>
        </w:rPr>
        <w:t>xx</w:t>
      </w:r>
      <w:proofErr w:type="spellEnd"/>
      <w:r w:rsidRPr="00D51580">
        <w:rPr>
          <w:rFonts w:asciiTheme="minorHAnsi" w:hAnsiTheme="minorHAnsi" w:cstheme="minorHAnsi"/>
          <w:b/>
          <w:bCs/>
        </w:rPr>
        <w:t xml:space="preserve"> DE </w:t>
      </w:r>
      <w:proofErr w:type="spellStart"/>
      <w:r w:rsidRPr="00D51580">
        <w:rPr>
          <w:rFonts w:asciiTheme="minorHAnsi" w:hAnsiTheme="minorHAnsi" w:cstheme="minorHAnsi"/>
          <w:b/>
          <w:bCs/>
        </w:rPr>
        <w:t>xxxxxx</w:t>
      </w:r>
      <w:proofErr w:type="spellEnd"/>
      <w:r w:rsidRPr="00D51580">
        <w:rPr>
          <w:rFonts w:asciiTheme="minorHAnsi" w:hAnsiTheme="minorHAnsi" w:cstheme="minorHAnsi"/>
          <w:b/>
          <w:bCs/>
        </w:rPr>
        <w:t xml:space="preserve"> DE 2022.</w:t>
      </w:r>
    </w:p>
    <w:p w14:paraId="118EEE33" w14:textId="77777777" w:rsidR="00D51580" w:rsidRPr="00D51580" w:rsidRDefault="00D51580" w:rsidP="00D51580">
      <w:pPr>
        <w:pStyle w:val="Default"/>
        <w:ind w:left="3402"/>
        <w:jc w:val="center"/>
        <w:rPr>
          <w:rFonts w:asciiTheme="minorHAnsi" w:hAnsiTheme="minorHAnsi" w:cstheme="minorHAnsi"/>
        </w:rPr>
      </w:pPr>
    </w:p>
    <w:p w14:paraId="67AB90D3" w14:textId="77777777" w:rsidR="00D51580" w:rsidRPr="00D51580" w:rsidRDefault="00D51580" w:rsidP="00D51580">
      <w:pPr>
        <w:pStyle w:val="Default"/>
        <w:ind w:left="3402"/>
        <w:rPr>
          <w:rFonts w:asciiTheme="minorHAnsi" w:hAnsiTheme="minorHAnsi" w:cstheme="minorHAnsi"/>
        </w:rPr>
      </w:pPr>
    </w:p>
    <w:p w14:paraId="3BAE7BDE" w14:textId="31105454" w:rsidR="00D51580" w:rsidRPr="00D51580" w:rsidRDefault="00D51580" w:rsidP="00D51580">
      <w:pPr>
        <w:pStyle w:val="Default"/>
        <w:ind w:left="3402"/>
        <w:rPr>
          <w:rFonts w:asciiTheme="minorHAnsi" w:hAnsiTheme="minorHAnsi" w:cstheme="minorHAnsi"/>
          <w:i/>
          <w:iCs/>
        </w:rPr>
      </w:pPr>
      <w:r w:rsidRPr="00D51580">
        <w:rPr>
          <w:rFonts w:asciiTheme="minorHAnsi" w:hAnsiTheme="minorHAnsi" w:cstheme="minorHAnsi"/>
        </w:rPr>
        <w:t xml:space="preserve"> </w:t>
      </w:r>
      <w:r w:rsidRPr="00D51580">
        <w:rPr>
          <w:rFonts w:asciiTheme="minorHAnsi" w:hAnsiTheme="minorHAnsi" w:cstheme="minorHAnsi"/>
          <w:i/>
          <w:iCs/>
        </w:rPr>
        <w:t xml:space="preserve">Dispõe sobre os mecanismos e valores da cobrança pelo uso de recursos hídricos de domínio da União na Bacia Hidrográfica do Rio Verde Grande. </w:t>
      </w:r>
    </w:p>
    <w:p w14:paraId="6B41E7A1" w14:textId="5A5FED45" w:rsidR="00D51580" w:rsidRPr="00D51580" w:rsidRDefault="00D51580" w:rsidP="00D51580">
      <w:pPr>
        <w:pStyle w:val="Default"/>
        <w:ind w:left="3402"/>
        <w:rPr>
          <w:rFonts w:asciiTheme="minorHAnsi" w:hAnsiTheme="minorHAnsi" w:cstheme="minorHAnsi"/>
          <w:i/>
          <w:iCs/>
        </w:rPr>
      </w:pPr>
    </w:p>
    <w:p w14:paraId="2D1E4B8E" w14:textId="77777777" w:rsidR="00D51580" w:rsidRPr="00D51580" w:rsidRDefault="00D51580" w:rsidP="00D51580">
      <w:pPr>
        <w:pStyle w:val="Default"/>
        <w:rPr>
          <w:rFonts w:asciiTheme="minorHAnsi" w:hAnsiTheme="minorHAnsi" w:cstheme="minorHAnsi"/>
        </w:rPr>
      </w:pPr>
    </w:p>
    <w:p w14:paraId="75970CC3" w14:textId="77777777" w:rsidR="00C42A77" w:rsidRDefault="00D51580" w:rsidP="00D51580">
      <w:pPr>
        <w:pStyle w:val="Default"/>
        <w:jc w:val="both"/>
        <w:rPr>
          <w:rFonts w:asciiTheme="minorHAnsi" w:hAnsiTheme="minorHAnsi" w:cstheme="minorHAnsi"/>
        </w:rPr>
      </w:pPr>
      <w:r w:rsidRPr="00D51580">
        <w:rPr>
          <w:rFonts w:asciiTheme="minorHAnsi" w:hAnsiTheme="minorHAnsi" w:cstheme="minorHAnsi"/>
        </w:rPr>
        <w:t xml:space="preserve">O </w:t>
      </w:r>
      <w:r w:rsidRPr="00D51580">
        <w:rPr>
          <w:rFonts w:asciiTheme="minorHAnsi" w:hAnsiTheme="minorHAnsi" w:cstheme="minorHAnsi"/>
          <w:b/>
          <w:bCs/>
        </w:rPr>
        <w:t>CONSELHO NACIONAL DE RECURSOS HÍDRICOS-CNRH</w:t>
      </w:r>
      <w:r w:rsidRPr="00FC0474">
        <w:rPr>
          <w:rFonts w:asciiTheme="minorHAnsi" w:hAnsiTheme="minorHAnsi" w:cstheme="minorHAnsi"/>
        </w:rPr>
        <w:t>,</w:t>
      </w:r>
      <w:r w:rsidRPr="00D51580">
        <w:rPr>
          <w:rFonts w:asciiTheme="minorHAnsi" w:hAnsiTheme="minorHAnsi" w:cstheme="minorHAnsi"/>
          <w:b/>
          <w:bCs/>
        </w:rPr>
        <w:t xml:space="preserve"> </w:t>
      </w:r>
      <w:r w:rsidRPr="00D51580">
        <w:rPr>
          <w:rFonts w:asciiTheme="minorHAnsi" w:hAnsiTheme="minorHAnsi" w:cstheme="minorHAnsi"/>
        </w:rPr>
        <w:t xml:space="preserve">no uso das competências que lhe são conferidas </w:t>
      </w:r>
      <w:r w:rsidR="00C42A77" w:rsidRPr="00D51580">
        <w:rPr>
          <w:rFonts w:asciiTheme="minorHAnsi" w:hAnsiTheme="minorHAnsi" w:cstheme="minorHAnsi"/>
        </w:rPr>
        <w:t>pelas</w:t>
      </w:r>
      <w:r w:rsidR="00C42A77">
        <w:rPr>
          <w:rFonts w:asciiTheme="minorHAnsi" w:hAnsiTheme="minorHAnsi" w:cstheme="minorHAnsi"/>
        </w:rPr>
        <w:t xml:space="preserve"> Leis</w:t>
      </w:r>
      <w:r w:rsidRPr="00D51580">
        <w:rPr>
          <w:rFonts w:asciiTheme="minorHAnsi" w:hAnsiTheme="minorHAnsi" w:cstheme="minorHAnsi"/>
        </w:rPr>
        <w:t xml:space="preserve"> </w:t>
      </w:r>
      <w:hyperlink r:id="rId5" w:anchor=":~:text=LEI%20N%C2%BA%209.433%2C%20DE%208%20DE%20JANEIRO%20DE%201997.&amp;text=Institui%20a%20Pol%C3%ADtica%20Nacional%20de,Federal%2C%20e%20altera%20o%20art.">
        <w:r w:rsidR="00C42A77" w:rsidRPr="19E6ECA9">
          <w:rPr>
            <w:rStyle w:val="Hyperlink"/>
          </w:rPr>
          <w:t>n º 9.433, de 8 de janeiro de 1997</w:t>
        </w:r>
      </w:hyperlink>
      <w:r w:rsidR="00C42A77">
        <w:t xml:space="preserve">, </w:t>
      </w:r>
      <w:r w:rsidR="00C42A77">
        <w:t>e</w:t>
      </w:r>
      <w:r w:rsidR="00C42A77">
        <w:t xml:space="preserve"> </w:t>
      </w:r>
      <w:hyperlink r:id="rId6">
        <w:r w:rsidR="00C42A77" w:rsidRPr="19E6ECA9">
          <w:rPr>
            <w:rStyle w:val="Hyperlink"/>
          </w:rPr>
          <w:t>nº 9.984, de 17 de julho de 2000</w:t>
        </w:r>
      </w:hyperlink>
      <w:r w:rsidR="00C42A77">
        <w:t xml:space="preserve">, e pelo </w:t>
      </w:r>
      <w:hyperlink r:id="rId7">
        <w:r w:rsidR="00C42A77" w:rsidRPr="19E6ECA9">
          <w:rPr>
            <w:rStyle w:val="Hyperlink"/>
          </w:rPr>
          <w:t>Decreto nº 10.000, de 3 de setembro de 2019</w:t>
        </w:r>
      </w:hyperlink>
      <w:r w:rsidRPr="00D51580">
        <w:rPr>
          <w:rFonts w:asciiTheme="minorHAnsi" w:hAnsiTheme="minorHAnsi" w:cstheme="minorHAnsi"/>
        </w:rPr>
        <w:t>, tendo em vista o disposto em seu Regimento Interno, considerando o Processo n. 59000.012647/2022-41, resolve:</w:t>
      </w:r>
    </w:p>
    <w:p w14:paraId="4551F5A0" w14:textId="78768346" w:rsidR="00D51580" w:rsidRPr="00D51580" w:rsidRDefault="00D51580" w:rsidP="00D51580">
      <w:pPr>
        <w:pStyle w:val="Default"/>
        <w:jc w:val="both"/>
        <w:rPr>
          <w:rFonts w:asciiTheme="minorHAnsi" w:hAnsiTheme="minorHAnsi" w:cstheme="minorHAnsi"/>
        </w:rPr>
      </w:pPr>
      <w:r w:rsidRPr="00D51580">
        <w:rPr>
          <w:rFonts w:asciiTheme="minorHAnsi" w:hAnsiTheme="minorHAnsi" w:cstheme="minorHAnsi"/>
        </w:rPr>
        <w:t xml:space="preserve"> </w:t>
      </w:r>
    </w:p>
    <w:p w14:paraId="07B1AB5F" w14:textId="46080120" w:rsidR="00C42A77" w:rsidRDefault="00D51580" w:rsidP="00D51580">
      <w:pPr>
        <w:pStyle w:val="Default"/>
        <w:jc w:val="both"/>
        <w:rPr>
          <w:rFonts w:asciiTheme="minorHAnsi" w:hAnsiTheme="minorHAnsi" w:cstheme="minorHAnsi"/>
        </w:rPr>
      </w:pPr>
      <w:r w:rsidRPr="00D51580">
        <w:rPr>
          <w:rFonts w:asciiTheme="minorHAnsi" w:hAnsiTheme="minorHAnsi" w:cstheme="minorHAnsi"/>
        </w:rPr>
        <w:t>Art. 1º Aprovar os mecanismos e valores da cobrança pelo uso de recursos hídricos de domínio da União na Bacia Hidrográfica do Rio Verde Grande, conforme proposto pelo Comitê da Bacia Hidrográfica do Rio Verde Grande, nos termos da Deliberação CBHVG nº 096</w:t>
      </w:r>
      <w:r w:rsidR="00711AEF" w:rsidRPr="008D4A70">
        <w:rPr>
          <w:rFonts w:asciiTheme="minorHAnsi" w:hAnsiTheme="minorHAnsi" w:cstheme="minorHAnsi"/>
          <w:color w:val="auto"/>
        </w:rPr>
        <w:t xml:space="preserve">, de 7 de junho de </w:t>
      </w:r>
      <w:r w:rsidRPr="008D4A70">
        <w:rPr>
          <w:rFonts w:asciiTheme="minorHAnsi" w:hAnsiTheme="minorHAnsi" w:cstheme="minorHAnsi"/>
          <w:color w:val="auto"/>
        </w:rPr>
        <w:t>2022</w:t>
      </w:r>
      <w:r w:rsidRPr="00D51580">
        <w:rPr>
          <w:rFonts w:asciiTheme="minorHAnsi" w:hAnsiTheme="minorHAnsi" w:cstheme="minorHAnsi"/>
        </w:rPr>
        <w:t xml:space="preserve">. </w:t>
      </w:r>
    </w:p>
    <w:p w14:paraId="3C9A1CF8" w14:textId="3C200982" w:rsidR="00D51580" w:rsidRPr="00C42A77" w:rsidRDefault="00091B57" w:rsidP="00D51580">
      <w:pPr>
        <w:pStyle w:val="Default"/>
        <w:jc w:val="both"/>
        <w:rPr>
          <w:rFonts w:asciiTheme="minorHAnsi" w:hAnsiTheme="minorHAnsi" w:cstheme="minorHAnsi"/>
          <w:color w:val="auto"/>
        </w:rPr>
      </w:pPr>
      <w:r w:rsidRPr="008D4A70">
        <w:rPr>
          <w:rFonts w:asciiTheme="minorHAnsi" w:hAnsiTheme="minorHAnsi" w:cstheme="minorHAnsi"/>
          <w:color w:val="auto"/>
        </w:rPr>
        <w:t>Art. 2º Revogar a Resolução CNRH nº 171, de 9 de dezembro de 2015, publicada no Diário Oficial da União – DOU, de 10 de fevereiro de 2016, Seção 1, páginas 55 e 56.</w:t>
      </w:r>
    </w:p>
    <w:p w14:paraId="28A05F18" w14:textId="74C7609A" w:rsidR="00D51580" w:rsidRPr="00D51580" w:rsidRDefault="00D51580" w:rsidP="00D51580">
      <w:pPr>
        <w:pStyle w:val="Default"/>
        <w:rPr>
          <w:rFonts w:asciiTheme="minorHAnsi" w:hAnsiTheme="minorHAnsi" w:cstheme="minorHAnsi"/>
        </w:rPr>
      </w:pPr>
      <w:r w:rsidRPr="00D51580">
        <w:rPr>
          <w:rFonts w:asciiTheme="minorHAnsi" w:hAnsiTheme="minorHAnsi" w:cstheme="minorHAnsi"/>
        </w:rPr>
        <w:t>Art</w:t>
      </w:r>
      <w:r w:rsidRPr="008D4A70">
        <w:rPr>
          <w:rFonts w:asciiTheme="minorHAnsi" w:hAnsiTheme="minorHAnsi" w:cstheme="minorHAnsi"/>
          <w:color w:val="auto"/>
        </w:rPr>
        <w:t xml:space="preserve">. </w:t>
      </w:r>
      <w:r w:rsidR="00091B57" w:rsidRPr="008D4A70">
        <w:rPr>
          <w:rFonts w:asciiTheme="minorHAnsi" w:hAnsiTheme="minorHAnsi" w:cstheme="minorHAnsi"/>
          <w:color w:val="auto"/>
        </w:rPr>
        <w:t>3</w:t>
      </w:r>
      <w:r w:rsidRPr="008D4A70">
        <w:rPr>
          <w:rFonts w:asciiTheme="minorHAnsi" w:hAnsiTheme="minorHAnsi" w:cstheme="minorHAnsi"/>
          <w:color w:val="auto"/>
        </w:rPr>
        <w:t xml:space="preserve">º </w:t>
      </w:r>
      <w:r w:rsidRPr="00D51580">
        <w:rPr>
          <w:rFonts w:asciiTheme="minorHAnsi" w:hAnsiTheme="minorHAnsi" w:cstheme="minorHAnsi"/>
        </w:rPr>
        <w:t>Esta Resolução entra em vigor em 1º de janeiro de 2023.</w:t>
      </w:r>
    </w:p>
    <w:p w14:paraId="673631D6" w14:textId="77777777" w:rsidR="00D51580" w:rsidRPr="00D51580" w:rsidRDefault="00D51580" w:rsidP="00D51580">
      <w:pPr>
        <w:pStyle w:val="Default"/>
        <w:rPr>
          <w:rFonts w:asciiTheme="minorHAnsi" w:hAnsiTheme="minorHAnsi" w:cstheme="minorHAnsi"/>
        </w:rPr>
      </w:pPr>
    </w:p>
    <w:p w14:paraId="77E11F1D" w14:textId="77777777" w:rsidR="00D51580" w:rsidRPr="00D51580" w:rsidRDefault="00D51580" w:rsidP="00D51580">
      <w:pPr>
        <w:pStyle w:val="Default"/>
        <w:rPr>
          <w:rFonts w:asciiTheme="minorHAnsi" w:hAnsiTheme="minorHAnsi" w:cstheme="minorHAnsi"/>
        </w:rPr>
      </w:pPr>
    </w:p>
    <w:p w14:paraId="0C77533F" w14:textId="77777777" w:rsidR="00D51580" w:rsidRPr="00D51580" w:rsidRDefault="00D51580" w:rsidP="00D51580">
      <w:pPr>
        <w:pStyle w:val="Default"/>
        <w:rPr>
          <w:rFonts w:asciiTheme="minorHAnsi" w:hAnsiTheme="minorHAnsi" w:cstheme="minorHAnsi"/>
        </w:rPr>
      </w:pPr>
      <w:bookmarkStart w:id="1" w:name="_Hlk119081845"/>
    </w:p>
    <w:tbl>
      <w:tblPr>
        <w:tblW w:w="9464"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786"/>
        <w:gridCol w:w="4678"/>
      </w:tblGrid>
      <w:tr w:rsidR="00D51580" w:rsidRPr="00D51580" w14:paraId="503074EE" w14:textId="77777777" w:rsidTr="00D51580">
        <w:trPr>
          <w:trHeight w:val="107"/>
        </w:trPr>
        <w:tc>
          <w:tcPr>
            <w:tcW w:w="4786" w:type="dxa"/>
            <w:tcBorders>
              <w:top w:val="nil"/>
              <w:left w:val="nil"/>
              <w:bottom w:val="nil"/>
              <w:right w:val="none" w:sz="6" w:space="0" w:color="auto"/>
            </w:tcBorders>
          </w:tcPr>
          <w:p w14:paraId="51AB4E55" w14:textId="1DA53C7A" w:rsidR="00D51580" w:rsidRPr="00D51580" w:rsidRDefault="00D51580" w:rsidP="00D51580">
            <w:pPr>
              <w:pStyle w:val="Default"/>
              <w:jc w:val="center"/>
              <w:rPr>
                <w:rFonts w:asciiTheme="minorHAnsi" w:hAnsiTheme="minorHAnsi" w:cstheme="minorHAnsi"/>
                <w:b/>
                <w:bCs/>
              </w:rPr>
            </w:pPr>
            <w:r w:rsidRPr="00D51580">
              <w:rPr>
                <w:rFonts w:asciiTheme="minorHAnsi" w:hAnsiTheme="minorHAnsi" w:cstheme="minorHAnsi"/>
                <w:b/>
                <w:bCs/>
              </w:rPr>
              <w:t>DANIEL FERREIRA</w:t>
            </w:r>
          </w:p>
          <w:p w14:paraId="4D491498" w14:textId="19F4D825" w:rsidR="00D51580" w:rsidRPr="00D51580" w:rsidRDefault="00D51580" w:rsidP="00D51580">
            <w:pPr>
              <w:pStyle w:val="Default"/>
              <w:jc w:val="center"/>
              <w:rPr>
                <w:rFonts w:asciiTheme="minorHAnsi" w:hAnsiTheme="minorHAnsi" w:cstheme="minorHAnsi"/>
              </w:rPr>
            </w:pPr>
            <w:r w:rsidRPr="00D51580">
              <w:rPr>
                <w:rFonts w:asciiTheme="minorHAnsi" w:hAnsiTheme="minorHAnsi" w:cstheme="minorHAnsi"/>
                <w:b/>
                <w:bCs/>
              </w:rPr>
              <w:t>Presidente do CNRH</w:t>
            </w:r>
          </w:p>
        </w:tc>
        <w:tc>
          <w:tcPr>
            <w:tcW w:w="4678" w:type="dxa"/>
            <w:tcBorders>
              <w:top w:val="nil"/>
              <w:left w:val="none" w:sz="6" w:space="0" w:color="auto"/>
              <w:bottom w:val="nil"/>
              <w:right w:val="nil"/>
            </w:tcBorders>
          </w:tcPr>
          <w:p w14:paraId="742FD63A" w14:textId="670DDDD3" w:rsidR="00D51580" w:rsidRPr="00D51580" w:rsidRDefault="00D51580" w:rsidP="00D51580">
            <w:pPr>
              <w:pStyle w:val="Default"/>
              <w:jc w:val="center"/>
              <w:rPr>
                <w:rFonts w:asciiTheme="minorHAnsi" w:hAnsiTheme="minorHAnsi" w:cstheme="minorHAnsi"/>
                <w:b/>
                <w:bCs/>
              </w:rPr>
            </w:pPr>
            <w:r w:rsidRPr="00D51580">
              <w:rPr>
                <w:rFonts w:asciiTheme="minorHAnsi" w:hAnsiTheme="minorHAnsi" w:cstheme="minorHAnsi"/>
                <w:b/>
                <w:bCs/>
              </w:rPr>
              <w:t>SERGIO COSTA</w:t>
            </w:r>
          </w:p>
          <w:p w14:paraId="07A7ECB4" w14:textId="07421B16" w:rsidR="00D51580" w:rsidRPr="00D51580" w:rsidRDefault="00D51580" w:rsidP="00D51580">
            <w:pPr>
              <w:pStyle w:val="Default"/>
              <w:jc w:val="center"/>
              <w:rPr>
                <w:rFonts w:asciiTheme="minorHAnsi" w:hAnsiTheme="minorHAnsi" w:cstheme="minorHAnsi"/>
              </w:rPr>
            </w:pPr>
            <w:r w:rsidRPr="00D51580">
              <w:rPr>
                <w:rFonts w:asciiTheme="minorHAnsi" w:hAnsiTheme="minorHAnsi" w:cstheme="minorHAnsi"/>
                <w:b/>
                <w:bCs/>
              </w:rPr>
              <w:t>Secretário Executivo do CNRH</w:t>
            </w:r>
          </w:p>
        </w:tc>
      </w:tr>
      <w:bookmarkEnd w:id="1"/>
    </w:tbl>
    <w:p w14:paraId="2C02F2FA" w14:textId="77777777" w:rsidR="00F37823" w:rsidRPr="00D51580" w:rsidRDefault="00F37823">
      <w:pPr>
        <w:rPr>
          <w:rFonts w:cstheme="minorHAnsi"/>
          <w:sz w:val="24"/>
          <w:szCs w:val="24"/>
        </w:rPr>
      </w:pPr>
    </w:p>
    <w:sectPr w:rsidR="00F37823" w:rsidRPr="00D5158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580"/>
    <w:rsid w:val="00091B57"/>
    <w:rsid w:val="003A616A"/>
    <w:rsid w:val="00554E4B"/>
    <w:rsid w:val="00711AEF"/>
    <w:rsid w:val="00833E64"/>
    <w:rsid w:val="008D4A70"/>
    <w:rsid w:val="00973A58"/>
    <w:rsid w:val="00B843E3"/>
    <w:rsid w:val="00C42A77"/>
    <w:rsid w:val="00D51580"/>
    <w:rsid w:val="00F37823"/>
    <w:rsid w:val="00FC04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B4BC2"/>
  <w15:chartTrackingRefBased/>
  <w15:docId w15:val="{3FFB733F-A01D-4D1D-BA8C-76DE84A1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D5158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Fontepargpadro"/>
    <w:uiPriority w:val="99"/>
    <w:unhideWhenUsed/>
    <w:rsid w:val="00C42A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lanalto.gov.br/ccivil_03/_ato2019-2022/2019/decreto/D10000.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analto.gov.br/ccivil_03/leis/L9984compilado.htm" TargetMode="External"/><Relationship Id="rId5" Type="http://schemas.openxmlformats.org/officeDocument/2006/relationships/hyperlink" Target="https://www.planalto.gov.br/ccivil_03/LEIS/L9433.ht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253</Words>
  <Characters>1367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Roseli dos Santos Souza</dc:creator>
  <cp:keywords/>
  <dc:description/>
  <cp:lastModifiedBy>Roseli Souza</cp:lastModifiedBy>
  <cp:revision>12</cp:revision>
  <dcterms:created xsi:type="dcterms:W3CDTF">2022-11-03T20:21:00Z</dcterms:created>
  <dcterms:modified xsi:type="dcterms:W3CDTF">2022-11-14T19:13:00Z</dcterms:modified>
</cp:coreProperties>
</file>